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045E0A3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B9CC09" w14:textId="77777777" w:rsidR="004F0DFC" w:rsidRDefault="004F0DF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1B1F5D5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4C4B53DB" w:rsidR="00EE567F" w:rsidRDefault="00EE567F" w:rsidP="00EE567F">
      <w:pPr>
        <w:spacing w:after="268"/>
        <w:ind w:right="-20"/>
      </w:pPr>
    </w:p>
    <w:p w14:paraId="00DCD506" w14:textId="32E50034" w:rsidR="004F0DFC" w:rsidRDefault="004F0DFC" w:rsidP="00EE567F">
      <w:pPr>
        <w:spacing w:after="268"/>
        <w:ind w:right="-20"/>
      </w:pPr>
    </w:p>
    <w:p w14:paraId="16458723" w14:textId="77777777" w:rsidR="004F0DFC" w:rsidRDefault="004F0DFC" w:rsidP="00EE567F">
      <w:pPr>
        <w:spacing w:after="268"/>
        <w:ind w:right="-20"/>
      </w:pPr>
    </w:p>
    <w:p w14:paraId="518127B0" w14:textId="77777777" w:rsidR="00CF1A5A" w:rsidRPr="000E33B9" w:rsidRDefault="00AA4D86" w:rsidP="004F0DF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0AC5D7C0" w:rsidR="009A1708" w:rsidRPr="004F0DFC" w:rsidRDefault="00C70238" w:rsidP="004F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4F0DFC">
        <w:rPr>
          <w:rFonts w:ascii="Times New Roman" w:hAnsi="Times New Roman" w:cs="Times New Roman"/>
          <w:b/>
          <w:sz w:val="28"/>
          <w:szCs w:val="20"/>
          <w:u w:val="single"/>
        </w:rPr>
        <w:t>Правила технической эксплуатации</w:t>
      </w:r>
    </w:p>
    <w:p w14:paraId="4E6BF208" w14:textId="77777777" w:rsidR="00CF1A5A" w:rsidRPr="00AA4D86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AD8C382" w14:textId="77777777" w:rsidR="004F0DFC" w:rsidRDefault="004F0DFC" w:rsidP="004F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0006AAF2" w:rsidR="00CF1A5A" w:rsidRPr="004F0DFC" w:rsidRDefault="009A1708" w:rsidP="004F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F0DFC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79AD544" w14:textId="77777777" w:rsidR="004F0DFC" w:rsidRDefault="004F0DFC" w:rsidP="004F0DF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08D1118C" w:rsidR="00CF1A5A" w:rsidRPr="00F606D3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13BC040" w14:textId="77777777" w:rsidR="004F0DFC" w:rsidRDefault="004F0DFC" w:rsidP="004F0DF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6548DBB" w14:textId="69F46E63" w:rsidR="009A1708" w:rsidRPr="004F0DFC" w:rsidRDefault="00907627" w:rsidP="004F0DF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4F0DFC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Автоматика и телемеханика на железнодорожном транспорте </w:t>
      </w:r>
    </w:p>
    <w:p w14:paraId="64CE0C1C" w14:textId="77777777" w:rsidR="00CF1A5A" w:rsidRPr="00A659CC" w:rsidRDefault="00CF1A5A" w:rsidP="004F0DF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5BBC12" w14:textId="77777777" w:rsidR="00160BA5" w:rsidRPr="009E1016" w:rsidRDefault="00160BA5" w:rsidP="00160B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C4AD0A9" w14:textId="77777777" w:rsidR="00160BA5" w:rsidRPr="009E1016" w:rsidRDefault="00160BA5" w:rsidP="00160BA5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D33C03A" w14:textId="77777777" w:rsidR="00160BA5" w:rsidRPr="009E1016" w:rsidRDefault="00160BA5" w:rsidP="00160BA5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562734B" w14:textId="77777777" w:rsidR="00160BA5" w:rsidRPr="009E1016" w:rsidRDefault="00160BA5" w:rsidP="00160BA5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06D15B3" w14:textId="77777777" w:rsidR="00160BA5" w:rsidRDefault="00160BA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CEDF8C2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B9B1D1E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553119" w:rsidRPr="00553119">
        <w:rPr>
          <w:iCs/>
        </w:rPr>
        <w:t xml:space="preserve">зачет с </w:t>
      </w:r>
      <w:r w:rsidR="00B644A4" w:rsidRPr="00553119">
        <w:rPr>
          <w:iCs/>
        </w:rPr>
        <w:t>оценкой</w:t>
      </w:r>
      <w:r w:rsidR="00B644A4">
        <w:rPr>
          <w:iCs/>
        </w:rPr>
        <w:t xml:space="preserve">, </w:t>
      </w:r>
      <w:proofErr w:type="spellStart"/>
      <w:r w:rsidR="00B644A4">
        <w:rPr>
          <w:iCs/>
        </w:rPr>
        <w:t>контр</w:t>
      </w:r>
      <w:r w:rsidR="00F26D4F">
        <w:rPr>
          <w:iCs/>
        </w:rPr>
        <w:t>.раб</w:t>
      </w:r>
      <w:proofErr w:type="spellEnd"/>
      <w:r w:rsidR="00F26D4F">
        <w:rPr>
          <w:iCs/>
        </w:rPr>
        <w:t>.</w:t>
      </w:r>
      <w:r w:rsidR="00553119" w:rsidRPr="00553119">
        <w:rPr>
          <w:iCs/>
        </w:rPr>
        <w:t xml:space="preserve"> </w:t>
      </w:r>
      <w:r w:rsidR="00765B21">
        <w:rPr>
          <w:iCs/>
        </w:rPr>
        <w:t xml:space="preserve">– </w:t>
      </w:r>
      <w:r w:rsidR="008B1A03">
        <w:rPr>
          <w:iCs/>
        </w:rPr>
        <w:t>3</w:t>
      </w:r>
      <w:r w:rsidR="00765B21">
        <w:rPr>
          <w:iCs/>
        </w:rPr>
        <w:t xml:space="preserve"> курс</w:t>
      </w:r>
      <w:r w:rsidR="00553119">
        <w:rPr>
          <w:iCs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7B5B1F3A" w:rsidR="00EE3C25" w:rsidRPr="0017307B" w:rsidRDefault="00EE3C25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7DC89FAD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 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07CCBD8A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</w:t>
            </w:r>
          </w:p>
        </w:tc>
      </w:tr>
    </w:tbl>
    <w:p w14:paraId="1E0566D6" w14:textId="77777777" w:rsidR="009E1016" w:rsidRDefault="009E1016" w:rsidP="00C7023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3D623369" w:rsidR="00AF1A69" w:rsidRPr="0017307B" w:rsidRDefault="00AF1A69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2F1D056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732833">
              <w:rPr>
                <w:rFonts w:ascii="Times New Roman" w:hAnsi="Times New Roman"/>
                <w:sz w:val="20"/>
                <w:szCs w:val="20"/>
              </w:rPr>
              <w:t>курс 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310EB735" w:rsidR="00CF0A07" w:rsidRPr="00C5304F" w:rsidRDefault="00C70238" w:rsidP="002177D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4412AA7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0A2C67D2" w14:textId="016CC01C" w:rsidR="0044006A" w:rsidRPr="00907627" w:rsidRDefault="007C09D1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28657905" w14:textId="60920108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BD93FB2" w14:textId="25EB85FE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65324F1" w14:textId="3412F952" w:rsidR="00CF0A0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BF7D3B7" w14:textId="19ECB732" w:rsid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E8CB633" w14:textId="293CB69B" w:rsidR="007B7550" w:rsidRP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7B7550"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30B1E9EE" w14:textId="01FE7C40" w:rsidR="00732833" w:rsidRDefault="0073283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(№1 - 20)</w:t>
            </w:r>
          </w:p>
          <w:p w14:paraId="765B8568" w14:textId="07645F8A" w:rsidR="00CF0A07" w:rsidRDefault="002B71D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00F8E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4D07529" w14:textId="1C2B601E" w:rsidR="0090762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0149E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EF2F47A" w14:textId="35B321E5" w:rsidR="0060149E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9A4AF0" w:rsidRPr="009A4AF0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9A4AF0" w:rsidRPr="009A4AF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в работе нормативно-правовую и руководящую документацию при организации и проведении работ с системами устройств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B8EB0D9" w14:textId="41D195B7" w:rsidR="00F243A5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-п</w:t>
            </w:r>
            <w:r w:rsidR="00F243A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роводить инструктаж по </w:t>
            </w:r>
            <w:r w:rsidR="00F243A5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2C2361C8" w14:textId="40AE6A4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965BFD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49C0313C" w14:textId="5B17CB88" w:rsidR="00C74DA0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C74DA0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A1DE4B2" w14:textId="186F4464" w:rsidR="00044F72" w:rsidRPr="00907627" w:rsidRDefault="004E167B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 w:rsidR="00907627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вой деятельности принципы обеспечения безопасности движения поездов при эксплуатации систем и устройств </w:t>
            </w:r>
            <w:r w:rsidR="00B7757D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77DB4DFD" w14:textId="074059D3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6BEBFDF" w14:textId="77777777" w:rsidR="00EB53E1" w:rsidRPr="007419C7" w:rsidRDefault="00EB53E1" w:rsidP="00553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32139C7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60BA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516CD0B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F0DFC">
        <w:rPr>
          <w:rFonts w:ascii="Times New Roman" w:eastAsia="Times New Roman" w:hAnsi="Times New Roman"/>
          <w:sz w:val="24"/>
          <w:szCs w:val="24"/>
        </w:rPr>
        <w:t>у</w:t>
      </w:r>
      <w:r w:rsidR="008B1A03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5690B12F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EA3FB4" w14:textId="77777777" w:rsidR="004F0DFC" w:rsidRPr="009015CD" w:rsidRDefault="004F0DFC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119CC42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60D107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7BB7F2D0" w:rsidR="00560597" w:rsidRPr="00B24C1F" w:rsidRDefault="00C74DA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8D465C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00D0DFF7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82CB51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62CAFB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B5E65CF" w14:textId="77777777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7A6D4A9" w14:textId="7F749DF9" w:rsidR="00560597" w:rsidRPr="006459F1" w:rsidRDefault="004E167B" w:rsidP="004E167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61942E5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720AB50" w14:textId="06D737E6" w:rsidR="00AF626A" w:rsidRPr="006E7206" w:rsidRDefault="00AF626A" w:rsidP="002B71D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Типовые вопросы</w:t>
            </w:r>
            <w:r w:rsidR="00C81F50"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(тестовые задания)</w:t>
            </w:r>
          </w:p>
          <w:p w14:paraId="659354E5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1. Что является правом на занятие перегона при перерыве всех средств сигнализации и связи:</w:t>
            </w:r>
          </w:p>
          <w:p w14:paraId="602CAF54" w14:textId="26AF84F0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 по диагонали;</w:t>
            </w:r>
          </w:p>
          <w:p w14:paraId="2D4F1710" w14:textId="368BA063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E3489B8" w14:textId="2594CE75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0942791" w14:textId="7777777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2. На однопутном участке, при перерыве всех средств сигнализации и связи, поезд какого направления считается приоритетным:</w:t>
            </w:r>
          </w:p>
          <w:p w14:paraId="5EBEC9B4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четного;</w:t>
            </w:r>
          </w:p>
          <w:p w14:paraId="584CEB09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нечетного;</w:t>
            </w:r>
          </w:p>
          <w:p w14:paraId="19E1A0A6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возможны оба варианта.</w:t>
            </w:r>
          </w:p>
          <w:p w14:paraId="7FDCB4C0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3. Какие поезда составляют исключение для отправления на перегон при перерыве всех средств сигнализации и связи:</w:t>
            </w:r>
          </w:p>
          <w:p w14:paraId="510F2FA5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восстановительные, пожарные и вспомогательные локомотивы;</w:t>
            </w:r>
          </w:p>
          <w:p w14:paraId="4EA3BD8F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поезда четного направления;</w:t>
            </w:r>
          </w:p>
          <w:p w14:paraId="4BEFB4A5" w14:textId="77777777" w:rsidR="00C5304F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поезда нечетного направления.</w:t>
            </w:r>
          </w:p>
          <w:p w14:paraId="3149E6AB" w14:textId="7AF2B3FC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4. На двухпутных перегонах, при перерыве действия сигнализации и связи,  поезда отправляются:</w:t>
            </w:r>
          </w:p>
          <w:p w14:paraId="7B22FB38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 неправильному пути  с разграничением их времени;</w:t>
            </w:r>
          </w:p>
          <w:p w14:paraId="080C900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четких правил не существует;</w:t>
            </w:r>
          </w:p>
          <w:p w14:paraId="64FE199C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 правильному пути с разграничением их времени.</w:t>
            </w:r>
          </w:p>
          <w:p w14:paraId="032950F0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5. Чьим приказом возобновляется движение поездов по участку после восстановления действия средств сигнализации и связи:</w:t>
            </w:r>
          </w:p>
          <w:p w14:paraId="6312C3CD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61EE8DA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ДНЦ;</w:t>
            </w:r>
          </w:p>
          <w:p w14:paraId="17BD2C0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ДСПГ.</w:t>
            </w:r>
          </w:p>
          <w:p w14:paraId="4F4E61F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6. Основные документы регламентируют работу станции:</w:t>
            </w:r>
          </w:p>
          <w:p w14:paraId="0D10B8F1" w14:textId="0A8BF6F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ТРА и тех. процесс, ИСИ, ТПЭ, ИДП, различные инструкции,</w:t>
            </w:r>
          </w:p>
          <w:p w14:paraId="5593AD39" w14:textId="7D4D2EEE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84B55EB" w14:textId="0996DFD3" w:rsid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B938C18" w14:textId="591F13E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7.  Кто руководит движением поездов на диспетчерском участке:</w:t>
            </w:r>
          </w:p>
          <w:p w14:paraId="26723B14" w14:textId="0208002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07513740" w14:textId="74231C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ДСП;</w:t>
            </w:r>
          </w:p>
          <w:p w14:paraId="51C14294" w14:textId="5F6656F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ДНЦ.</w:t>
            </w:r>
          </w:p>
          <w:p w14:paraId="47473E81" w14:textId="719C5BC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8.  Как называется журнал записи регистрируемых приказов машинистам локомотивов, приказы поездных диспетчеров соседних участков.</w:t>
            </w:r>
          </w:p>
          <w:p w14:paraId="1335BFCB" w14:textId="65ED8DA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журнал осмотра путей, стрелочных переводов, устройств СЦБ;</w:t>
            </w:r>
          </w:p>
          <w:p w14:paraId="100B9BED" w14:textId="47C18FEE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книга для записей предупреждений на поезда;</w:t>
            </w:r>
          </w:p>
          <w:p w14:paraId="28698A06" w14:textId="67BB775F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журнал диспетчерских распоряжений.</w:t>
            </w:r>
          </w:p>
          <w:p w14:paraId="105DC444" w14:textId="3CC169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9.  Как называется автоматизированная система ведения и анализа графика исполненного движения:</w:t>
            </w:r>
          </w:p>
          <w:p w14:paraId="783F1DDF" w14:textId="62F7CD7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« ГИД Урал ВНИИЖТ»</w:t>
            </w:r>
          </w:p>
          <w:p w14:paraId="2869E48E" w14:textId="5792939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« ГПД Урал ВНИИЖТ»</w:t>
            </w:r>
          </w:p>
          <w:p w14:paraId="0171EED6" w14:textId="2D34F2A1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« СЦБ Урал ВНИИЖТ»</w:t>
            </w:r>
          </w:p>
          <w:p w14:paraId="6F9E5213" w14:textId="1052AFA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10.Основные документы регламентирующие работу станции :</w:t>
            </w:r>
          </w:p>
          <w:p w14:paraId="27BFA864" w14:textId="7FC347A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 ТРА и тех. процесс;</w:t>
            </w:r>
          </w:p>
          <w:p w14:paraId="7EABBB66" w14:textId="019FC3AF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D41254D" w14:textId="7497461A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C3F8C19" w14:textId="02F8931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11.  Что является правом на занятие перегона при перерыве всех средств сигнализации и связи:</w:t>
            </w:r>
          </w:p>
          <w:p w14:paraId="131992A2" w14:textId="7FA6A91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 по диагонали;</w:t>
            </w:r>
          </w:p>
          <w:p w14:paraId="571B1183" w14:textId="37B0CB1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47BC56D" w14:textId="0FC850E9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B51C395" w14:textId="12D4A2E2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lastRenderedPageBreak/>
              <w:t>12. Закрытие и открытие перегонов, а также переход с  одних   средств СЦБ на другие производится приказом:</w:t>
            </w:r>
          </w:p>
          <w:p w14:paraId="6AC914ED" w14:textId="02798056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3F34B438" w14:textId="0A3D1A9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Н;</w:t>
            </w:r>
          </w:p>
          <w:p w14:paraId="63F2A660" w14:textId="6532DBC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6EE5AF8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13.ДСП при обнаружении неисправности путей, стрелочных переводов, устройств СЦБ, связи и контактной сети делает запись:</w:t>
            </w:r>
          </w:p>
          <w:p w14:paraId="720DA9F2" w14:textId="2B3B2F25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осмотра путей, стрелочных переводов, устройств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СЦБ и связи и контактной сети;</w:t>
            </w:r>
          </w:p>
          <w:p w14:paraId="113D9CAE" w14:textId="1CA619D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журнале диспетчерских распоряжений;</w:t>
            </w:r>
          </w:p>
          <w:p w14:paraId="03B08B1E" w14:textId="188C5B96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путевой записке;</w:t>
            </w:r>
          </w:p>
          <w:p w14:paraId="26D5B173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14. Какой из нижеперечисленных пунктов не относится к неисправностям АБ:</w:t>
            </w:r>
          </w:p>
          <w:p w14:paraId="3C771B24" w14:textId="31C5433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погасшие сигнальные огни на 2х и более, подряд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расположенных светофорах;</w:t>
            </w:r>
          </w:p>
          <w:p w14:paraId="405902D4" w14:textId="77B0F65D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невозможности смены направления движения;</w:t>
            </w:r>
          </w:p>
          <w:p w14:paraId="31CE552F" w14:textId="5AE8360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отсутствие связи с локомотивной бригадой;</w:t>
            </w:r>
          </w:p>
          <w:p w14:paraId="53A6C191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15.В какой части стрелочного перевода измеряется отставание остряка от рамного рельса:</w:t>
            </w:r>
          </w:p>
          <w:p w14:paraId="3F5CBB2E" w14:textId="196CDE0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а)  возле </w:t>
            </w:r>
            <w:proofErr w:type="spellStart"/>
            <w:r w:rsidRPr="00453770">
              <w:rPr>
                <w:rFonts w:eastAsiaTheme="minorEastAsia"/>
                <w:iCs/>
                <w:sz w:val="20"/>
                <w:szCs w:val="20"/>
              </w:rPr>
              <w:t>усовиков</w:t>
            </w:r>
            <w:proofErr w:type="spellEnd"/>
            <w:r w:rsidRPr="00453770">
              <w:rPr>
                <w:rFonts w:eastAsiaTheme="minorEastAsia"/>
                <w:iCs/>
                <w:sz w:val="20"/>
                <w:szCs w:val="20"/>
              </w:rPr>
              <w:t>;</w:t>
            </w:r>
          </w:p>
          <w:p w14:paraId="6385B5F1" w14:textId="008F146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возле первой тяги;</w:t>
            </w:r>
          </w:p>
          <w:p w14:paraId="1BA1BD6A" w14:textId="7FBBDF5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рядом с сердечником;</w:t>
            </w:r>
          </w:p>
          <w:p w14:paraId="26EC3D56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16. Какая скорость следования поезда при приеме на станцию по пригласительному сигналу:</w:t>
            </w:r>
          </w:p>
          <w:p w14:paraId="4FF9DE10" w14:textId="5C8083B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не более 20км/ч с особой бдительностью;</w:t>
            </w:r>
          </w:p>
          <w:p w14:paraId="3FC8F324" w14:textId="12826C1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 более 25км/ч с особой бдительностью;</w:t>
            </w:r>
          </w:p>
          <w:p w14:paraId="1B247210" w14:textId="307A8A53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не более 50км/ч с особой бдительностью;</w:t>
            </w:r>
          </w:p>
          <w:p w14:paraId="60389C5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17. В каком документе указывается порядок закрепления подвижного состава тормозными башмаками:</w:t>
            </w:r>
          </w:p>
          <w:p w14:paraId="76D1945B" w14:textId="68195A4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диспетчерского распоряжения;</w:t>
            </w:r>
          </w:p>
          <w:p w14:paraId="61356B75" w14:textId="09E1CF9A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ГДП, ИСИ;</w:t>
            </w:r>
          </w:p>
          <w:p w14:paraId="59683FD8" w14:textId="36E6016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техническо-распорядительном акте станции;</w:t>
            </w:r>
          </w:p>
          <w:p w14:paraId="0F66213B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18.  В профиле раздельные пункты в нормальных условиях располагаются:</w:t>
            </w:r>
          </w:p>
          <w:p w14:paraId="5C158D27" w14:textId="05C572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 горизонтальной площадке;</w:t>
            </w:r>
          </w:p>
          <w:p w14:paraId="41D4FE44" w14:textId="02BA694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на прямых участках пути;</w:t>
            </w:r>
          </w:p>
          <w:p w14:paraId="232B3C2A" w14:textId="44660B28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на кривых участках радиусом R=500 мм;</w:t>
            </w:r>
          </w:p>
          <w:p w14:paraId="0DE3D74B" w14:textId="77777777" w:rsid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19. Кто руководит и контролирует закрепление состава в отдельных маневровых районах:</w:t>
            </w:r>
          </w:p>
          <w:p w14:paraId="1131E6C1" w14:textId="33097BEC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426E2F2A" w14:textId="78C7017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маневровый диспетчер ДСЦ;</w:t>
            </w:r>
          </w:p>
          <w:p w14:paraId="181428D0" w14:textId="5A19B1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586E8323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20. Кем разрабатывается Техническо-распорядительный акт (ТРА) станции?</w:t>
            </w:r>
          </w:p>
          <w:p w14:paraId="22A9ABCF" w14:textId="44DFF24E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начальником станции;  </w:t>
            </w:r>
          </w:p>
          <w:p w14:paraId="6230F2B9" w14:textId="0F8E2D4C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заместителем начальника станции по оперативной работе;</w:t>
            </w:r>
          </w:p>
          <w:p w14:paraId="5C05B240" w14:textId="2921F8AC" w:rsidR="002103AC" w:rsidRPr="006E7206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главным инженером станции.</w:t>
            </w:r>
          </w:p>
        </w:tc>
      </w:tr>
    </w:tbl>
    <w:p w14:paraId="188A1E58" w14:textId="77777777" w:rsidR="00995B55" w:rsidRPr="00B24C1F" w:rsidRDefault="00995B55" w:rsidP="00C74DA0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5079958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45F1FF93" w:rsidR="002103AC" w:rsidRPr="00B24C1F" w:rsidRDefault="00C74DA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5D9D21D0" w14:textId="77777777" w:rsidR="002103AC" w:rsidRDefault="002103AC" w:rsidP="004E167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74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271CD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7893D77" w14:textId="36B25162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9A4AF0" w:rsidRPr="009A4AF0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9A4AF0" w:rsidRPr="009A4AF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в работе нормативно-правовую и руководящую документацию при организации и проведении работ с системами устройств ЖАТС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4F1DCA1" w14:textId="5707D944" w:rsidR="004E167B" w:rsidRDefault="004E167B" w:rsidP="004E1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-проводить инструктаж по 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D2C1133" w14:textId="63EB6F4C" w:rsidR="002103AC" w:rsidRPr="00354C90" w:rsidRDefault="00271990" w:rsidP="00C5304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354C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ясните порядок организации движения поездов при автоматической блокировке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 xml:space="preserve">2)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движения поездов при диспетчерской централизации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оясните 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орядок организации работы поездного диспетчера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приведите порядок организации межстанционной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перегонной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связи с МАВР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FE677E0" w:rsidR="00995B55" w:rsidRPr="00B24C1F" w:rsidRDefault="00C74DA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2FE5C0F6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CBC4A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C285FC2" w14:textId="05430366" w:rsidR="00C74DA0" w:rsidRDefault="004E167B" w:rsidP="004E16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вой деятельности принципы обеспечения безопасности движения поездов при эксплуатации систем и устройств ЖАТС.</w:t>
            </w:r>
          </w:p>
        </w:tc>
      </w:tr>
      <w:tr w:rsidR="008B4342" w:rsidRPr="006459F1" w14:paraId="3479E82C" w14:textId="77777777" w:rsidTr="00C5304F">
        <w:trPr>
          <w:trHeight w:val="558"/>
        </w:trPr>
        <w:tc>
          <w:tcPr>
            <w:tcW w:w="10632" w:type="dxa"/>
            <w:gridSpan w:val="2"/>
          </w:tcPr>
          <w:p w14:paraId="7F7813CE" w14:textId="72617662" w:rsidR="008B4342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 О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бъяснить принципы обеспечения безопасности движения поездов при эксплуатации систем и устройств железнодорожной автоматики и телемеханики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70FCEB5" w14:textId="03B8CD71" w:rsidR="002879E6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последовательность действий при нарушении безопасности движения поездов, зависящих от устройств систем СЦБ(в зависимости от типа устр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йств и систем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3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пишите Порядок оформления результатов расследований транспортных происшествий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азовите Классификация нарушений безопасности движения и эксплуатации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14:paraId="5B83B88A" w14:textId="2E53E7AC" w:rsidR="002103AC" w:rsidRPr="009E1016" w:rsidRDefault="002103AC" w:rsidP="00AF62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09882356" w:rsidR="006459F1" w:rsidRPr="00160BA5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60BA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160BA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60BA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F03C4B3" w14:textId="77777777" w:rsidR="00160BA5" w:rsidRDefault="00160BA5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7F1A2E4" w14:textId="356717AB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1)Основные документы, регламентирующие правила эксплуатации железных дорог РФ</w:t>
      </w:r>
    </w:p>
    <w:p w14:paraId="3C02F1A0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2)Назначение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57FC5713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3)Структуру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06A546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4)Назначение поездной радиосвязи</w:t>
      </w:r>
    </w:p>
    <w:p w14:paraId="0D8D703E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5)Правила эксплуатации поездной радиосвязи</w:t>
      </w:r>
    </w:p>
    <w:p w14:paraId="0617BDA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6)Назначение станционной радиосвязи</w:t>
      </w:r>
    </w:p>
    <w:p w14:paraId="57D3CCA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7)Правила эксплуатации станционной радиосвязи</w:t>
      </w:r>
    </w:p>
    <w:p w14:paraId="735E9E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8)Назначение двухсторонней парковой связи</w:t>
      </w:r>
    </w:p>
    <w:p w14:paraId="0FE11BF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9)Правила эксплуатации двухсторонней парковой связи</w:t>
      </w:r>
    </w:p>
    <w:p w14:paraId="49FB30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10)Назначение связи для оповещения пассажиров</w:t>
      </w:r>
    </w:p>
    <w:p w14:paraId="448F8A52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11)Назначение межстанционной связи</w:t>
      </w:r>
    </w:p>
    <w:p w14:paraId="51BA506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12)Правила технической эксплуатации межстанционной связи</w:t>
      </w:r>
    </w:p>
    <w:p w14:paraId="73ABF089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13)Назначение перегонной связи</w:t>
      </w:r>
    </w:p>
    <w:p w14:paraId="2637A58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14)Правила технической эксплуатации перегонной связи</w:t>
      </w:r>
    </w:p>
    <w:p w14:paraId="3FD67D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15)Назначение связи с МАВР</w:t>
      </w:r>
    </w:p>
    <w:p w14:paraId="2286F326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16)Правила технической эксплуатации связи с МАВР</w:t>
      </w:r>
    </w:p>
    <w:p w14:paraId="2E2AB3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17)Сигналы на железнодорожном транспорте</w:t>
      </w:r>
    </w:p>
    <w:p w14:paraId="37340B6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18)Сигнальные указатели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78AB6AAD" w14:textId="75C39105" w:rsidR="00271990" w:rsidRPr="00C5304F" w:rsidRDefault="007D7CFF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19</w:t>
      </w:r>
      <w:r w:rsidR="00271990"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автоматической блокировке</w:t>
      </w:r>
    </w:p>
    <w:p w14:paraId="63286A1A" w14:textId="6DA7D4F7" w:rsidR="00271990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2</w:t>
      </w:r>
      <w:r w:rsidR="007D7CFF">
        <w:rPr>
          <w:rFonts w:ascii="Times New Roman" w:hAnsi="Times New Roman" w:cs="Times New Roman"/>
          <w:iCs/>
          <w:sz w:val="20"/>
          <w:szCs w:val="20"/>
        </w:rPr>
        <w:t>0</w:t>
      </w:r>
      <w:r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диспетчерской централизации</w:t>
      </w:r>
    </w:p>
    <w:p w14:paraId="5AA1F2F4" w14:textId="11F251C9" w:rsidR="004F0DFC" w:rsidRDefault="004F0DFC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18384904" w14:textId="77777777" w:rsidR="004F0DFC" w:rsidRPr="00C5304F" w:rsidRDefault="004F0DFC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BEA9DBF" w14:textId="409A97E2" w:rsidR="00160BA5" w:rsidRDefault="00160BA5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C19B7C" w14:textId="6F76AA7A" w:rsidR="004F0DFC" w:rsidRDefault="004F0D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DF2861" w14:textId="77777777" w:rsidR="004F0DFC" w:rsidRPr="004F0DFC" w:rsidRDefault="004F0DFC" w:rsidP="004F0DFC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bookmarkStart w:id="1" w:name="_Hlk239416665"/>
      <w:r w:rsidRPr="004F0D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зачету с оценкой</w:t>
      </w:r>
    </w:p>
    <w:p w14:paraId="791CE8C1" w14:textId="77777777" w:rsidR="004F0DFC" w:rsidRPr="004F0DFC" w:rsidRDefault="004F0DFC" w:rsidP="004F0DF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D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«Отлично/зачтено» – </w:t>
      </w:r>
      <w:r w:rsidRPr="004F0D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51A1F69" w14:textId="77777777" w:rsidR="004F0DFC" w:rsidRPr="004F0DFC" w:rsidRDefault="004F0DFC" w:rsidP="004F0DF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DF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Pr="004F0D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Хорошо/зачтено</w:t>
      </w:r>
      <w:r w:rsidRPr="004F0DF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4F0DF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</w:t>
      </w:r>
      <w:r w:rsidRPr="004F0D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4F0DF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незначительные ошибки и неточности. </w:t>
      </w:r>
    </w:p>
    <w:p w14:paraId="3633DD2E" w14:textId="77777777" w:rsidR="004F0DFC" w:rsidRPr="004F0DFC" w:rsidRDefault="004F0DFC" w:rsidP="004F0DF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F0DF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«Удовлетворительно/</w:t>
      </w:r>
      <w:r w:rsidRPr="004F0D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зачтено</w:t>
      </w:r>
      <w:r w:rsidRPr="004F0DF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4F0DF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 допустил существенные ошибки</w:t>
      </w:r>
      <w:r w:rsidRPr="004F0DF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4F0DF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</w:p>
    <w:p w14:paraId="7EB905F9" w14:textId="77777777" w:rsidR="004F0DFC" w:rsidRPr="004F0DFC" w:rsidRDefault="004F0DFC" w:rsidP="004F0DF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F0D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«Неудовлетворительно/не зачтено» </w:t>
      </w:r>
      <w:r w:rsidRPr="004F0DFC">
        <w:rPr>
          <w:rFonts w:ascii="Times New Roman" w:eastAsia="Calibri" w:hAnsi="Times New Roman" w:cs="Times New Roman"/>
          <w:sz w:val="24"/>
          <w:szCs w:val="24"/>
          <w:lang w:eastAsia="en-US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bookmarkEnd w:id="1"/>
    </w:p>
    <w:p w14:paraId="367700A2" w14:textId="77777777" w:rsidR="004F0DFC" w:rsidRDefault="004F0D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2AD4EDEC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59C6" w14:textId="77777777" w:rsidR="005D1393" w:rsidRDefault="005D1393" w:rsidP="00EE3C25">
      <w:pPr>
        <w:spacing w:after="0" w:line="240" w:lineRule="auto"/>
      </w:pPr>
      <w:r>
        <w:separator/>
      </w:r>
    </w:p>
  </w:endnote>
  <w:endnote w:type="continuationSeparator" w:id="0">
    <w:p w14:paraId="79BD9FFF" w14:textId="77777777" w:rsidR="005D1393" w:rsidRDefault="005D1393" w:rsidP="00EE3C25">
      <w:pPr>
        <w:spacing w:after="0" w:line="240" w:lineRule="auto"/>
      </w:pPr>
      <w:r>
        <w:continuationSeparator/>
      </w:r>
    </w:p>
  </w:endnote>
  <w:endnote w:type="continuationNotice" w:id="1">
    <w:p w14:paraId="4B7545D6" w14:textId="77777777" w:rsidR="005D1393" w:rsidRDefault="005D13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5460" w14:textId="77777777" w:rsidR="005D1393" w:rsidRDefault="005D1393" w:rsidP="00EE3C25">
      <w:pPr>
        <w:spacing w:after="0" w:line="240" w:lineRule="auto"/>
      </w:pPr>
      <w:r>
        <w:separator/>
      </w:r>
    </w:p>
  </w:footnote>
  <w:footnote w:type="continuationSeparator" w:id="0">
    <w:p w14:paraId="3192C1FA" w14:textId="77777777" w:rsidR="005D1393" w:rsidRDefault="005D1393" w:rsidP="00EE3C25">
      <w:pPr>
        <w:spacing w:after="0" w:line="240" w:lineRule="auto"/>
      </w:pPr>
      <w:r>
        <w:continuationSeparator/>
      </w:r>
    </w:p>
  </w:footnote>
  <w:footnote w:type="continuationNotice" w:id="1">
    <w:p w14:paraId="368B4603" w14:textId="77777777" w:rsidR="005D1393" w:rsidRDefault="005D13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83BE2"/>
    <w:multiLevelType w:val="hybridMultilevel"/>
    <w:tmpl w:val="3E161B76"/>
    <w:lvl w:ilvl="0" w:tplc="7208302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2C30"/>
    <w:rsid w:val="0000615C"/>
    <w:rsid w:val="00013C81"/>
    <w:rsid w:val="00026163"/>
    <w:rsid w:val="000327BD"/>
    <w:rsid w:val="00036BB0"/>
    <w:rsid w:val="00044F72"/>
    <w:rsid w:val="00050AE8"/>
    <w:rsid w:val="00055E3E"/>
    <w:rsid w:val="00060620"/>
    <w:rsid w:val="00063553"/>
    <w:rsid w:val="0006536A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BA5"/>
    <w:rsid w:val="00161F49"/>
    <w:rsid w:val="0016249B"/>
    <w:rsid w:val="001672A0"/>
    <w:rsid w:val="00167A1F"/>
    <w:rsid w:val="0017307B"/>
    <w:rsid w:val="00180A7F"/>
    <w:rsid w:val="001816F2"/>
    <w:rsid w:val="00183DAF"/>
    <w:rsid w:val="00184921"/>
    <w:rsid w:val="00193002"/>
    <w:rsid w:val="001974ED"/>
    <w:rsid w:val="00197AF7"/>
    <w:rsid w:val="001A24BB"/>
    <w:rsid w:val="001A4A40"/>
    <w:rsid w:val="001A646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A4C"/>
    <w:rsid w:val="0024041C"/>
    <w:rsid w:val="002429A4"/>
    <w:rsid w:val="002474F3"/>
    <w:rsid w:val="00247500"/>
    <w:rsid w:val="00257136"/>
    <w:rsid w:val="002578BA"/>
    <w:rsid w:val="0026352D"/>
    <w:rsid w:val="002651B1"/>
    <w:rsid w:val="00271990"/>
    <w:rsid w:val="00274C65"/>
    <w:rsid w:val="0027576C"/>
    <w:rsid w:val="0028257F"/>
    <w:rsid w:val="002833EC"/>
    <w:rsid w:val="00285391"/>
    <w:rsid w:val="0028621D"/>
    <w:rsid w:val="002879E6"/>
    <w:rsid w:val="002945D8"/>
    <w:rsid w:val="002A17B8"/>
    <w:rsid w:val="002A75F3"/>
    <w:rsid w:val="002B33D6"/>
    <w:rsid w:val="002B71D2"/>
    <w:rsid w:val="002B787F"/>
    <w:rsid w:val="002C0F74"/>
    <w:rsid w:val="002C2C8C"/>
    <w:rsid w:val="002C35C5"/>
    <w:rsid w:val="002C5147"/>
    <w:rsid w:val="002D202E"/>
    <w:rsid w:val="002E3BB2"/>
    <w:rsid w:val="00306FC3"/>
    <w:rsid w:val="00307025"/>
    <w:rsid w:val="003265C2"/>
    <w:rsid w:val="0034217B"/>
    <w:rsid w:val="0035020D"/>
    <w:rsid w:val="00354C90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35D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06A"/>
    <w:rsid w:val="00445513"/>
    <w:rsid w:val="004535FB"/>
    <w:rsid w:val="00453770"/>
    <w:rsid w:val="0045692D"/>
    <w:rsid w:val="004577F0"/>
    <w:rsid w:val="00473BDF"/>
    <w:rsid w:val="0047463C"/>
    <w:rsid w:val="0047599B"/>
    <w:rsid w:val="004765F4"/>
    <w:rsid w:val="00481535"/>
    <w:rsid w:val="00487108"/>
    <w:rsid w:val="0049638A"/>
    <w:rsid w:val="004B007E"/>
    <w:rsid w:val="004C026B"/>
    <w:rsid w:val="004E0A69"/>
    <w:rsid w:val="004E167B"/>
    <w:rsid w:val="004E6732"/>
    <w:rsid w:val="004F0DFC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C6C"/>
    <w:rsid w:val="00544B2D"/>
    <w:rsid w:val="00553119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1393"/>
    <w:rsid w:val="005E06C7"/>
    <w:rsid w:val="005E6CF1"/>
    <w:rsid w:val="005F17C8"/>
    <w:rsid w:val="005F2A8E"/>
    <w:rsid w:val="005F58CA"/>
    <w:rsid w:val="0060149E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206"/>
    <w:rsid w:val="006E7601"/>
    <w:rsid w:val="006F60A2"/>
    <w:rsid w:val="00707255"/>
    <w:rsid w:val="00707A71"/>
    <w:rsid w:val="00715F1D"/>
    <w:rsid w:val="00717AE0"/>
    <w:rsid w:val="00732833"/>
    <w:rsid w:val="007340D3"/>
    <w:rsid w:val="00734914"/>
    <w:rsid w:val="007419C7"/>
    <w:rsid w:val="00742D94"/>
    <w:rsid w:val="00760BD1"/>
    <w:rsid w:val="00765B21"/>
    <w:rsid w:val="00775E60"/>
    <w:rsid w:val="0078148A"/>
    <w:rsid w:val="00781780"/>
    <w:rsid w:val="00796F16"/>
    <w:rsid w:val="007A5DF7"/>
    <w:rsid w:val="007A78EC"/>
    <w:rsid w:val="007B3908"/>
    <w:rsid w:val="007B6D87"/>
    <w:rsid w:val="007B7550"/>
    <w:rsid w:val="007C09D1"/>
    <w:rsid w:val="007C50F6"/>
    <w:rsid w:val="007D006C"/>
    <w:rsid w:val="007D68E0"/>
    <w:rsid w:val="007D7CFF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48DB"/>
    <w:rsid w:val="00896FD5"/>
    <w:rsid w:val="00897CA4"/>
    <w:rsid w:val="008A0342"/>
    <w:rsid w:val="008B1A03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07627"/>
    <w:rsid w:val="00914AAB"/>
    <w:rsid w:val="00922FC8"/>
    <w:rsid w:val="00930E88"/>
    <w:rsid w:val="009446ED"/>
    <w:rsid w:val="00944AC1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4AF0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3D35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3B1"/>
    <w:rsid w:val="00AB4920"/>
    <w:rsid w:val="00AC0595"/>
    <w:rsid w:val="00AD217D"/>
    <w:rsid w:val="00AD25AC"/>
    <w:rsid w:val="00AD45DE"/>
    <w:rsid w:val="00AE0992"/>
    <w:rsid w:val="00AE223F"/>
    <w:rsid w:val="00AE2E32"/>
    <w:rsid w:val="00AE6429"/>
    <w:rsid w:val="00AE6977"/>
    <w:rsid w:val="00AF192D"/>
    <w:rsid w:val="00AF1A69"/>
    <w:rsid w:val="00AF5C2B"/>
    <w:rsid w:val="00AF626A"/>
    <w:rsid w:val="00B0086E"/>
    <w:rsid w:val="00B121E1"/>
    <w:rsid w:val="00B125DD"/>
    <w:rsid w:val="00B13FBD"/>
    <w:rsid w:val="00B24C1F"/>
    <w:rsid w:val="00B31111"/>
    <w:rsid w:val="00B44727"/>
    <w:rsid w:val="00B644A4"/>
    <w:rsid w:val="00B65183"/>
    <w:rsid w:val="00B669D5"/>
    <w:rsid w:val="00B67F1E"/>
    <w:rsid w:val="00B735E8"/>
    <w:rsid w:val="00B76696"/>
    <w:rsid w:val="00B7757D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16D5"/>
    <w:rsid w:val="00C300D8"/>
    <w:rsid w:val="00C33B56"/>
    <w:rsid w:val="00C33D6D"/>
    <w:rsid w:val="00C4415E"/>
    <w:rsid w:val="00C51A8F"/>
    <w:rsid w:val="00C5304F"/>
    <w:rsid w:val="00C62C16"/>
    <w:rsid w:val="00C6693B"/>
    <w:rsid w:val="00C70238"/>
    <w:rsid w:val="00C7490E"/>
    <w:rsid w:val="00C74DA0"/>
    <w:rsid w:val="00C81F50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428C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0369"/>
    <w:rsid w:val="00EE3C25"/>
    <w:rsid w:val="00EE567F"/>
    <w:rsid w:val="00EE6895"/>
    <w:rsid w:val="00F009AE"/>
    <w:rsid w:val="00F052A9"/>
    <w:rsid w:val="00F15A8B"/>
    <w:rsid w:val="00F22904"/>
    <w:rsid w:val="00F243A5"/>
    <w:rsid w:val="00F26D4F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5885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4DC8D26F-C471-4426-9441-749383C7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C74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6E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E06C7"/>
  </w:style>
  <w:style w:type="paragraph" w:customStyle="1" w:styleId="c2">
    <w:name w:val="c2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E06C7"/>
  </w:style>
  <w:style w:type="paragraph" w:customStyle="1" w:styleId="c0">
    <w:name w:val="c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E06C7"/>
  </w:style>
  <w:style w:type="paragraph" w:customStyle="1" w:styleId="c9">
    <w:name w:val="c9"/>
    <w:basedOn w:val="a"/>
    <w:rsid w:val="0045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CDDBC-03E7-4F19-B45E-EF81CD7120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3442FF-477C-4EBA-BF44-A69BC6346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2024-11-05T11:24:00Z</dcterms:created>
  <dcterms:modified xsi:type="dcterms:W3CDTF">2026-09-07T12:40:00Z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